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E4" w:rsidRPr="00634579" w:rsidRDefault="00C742E4" w:rsidP="00C742E4">
      <w:pPr>
        <w:pStyle w:val="a3"/>
        <w:numPr>
          <w:ilvl w:val="0"/>
          <w:numId w:val="1"/>
        </w:numPr>
        <w:spacing w:after="0" w:line="240" w:lineRule="auto"/>
        <w:rPr>
          <w:rFonts w:ascii="BrowalliaUPC" w:hAnsi="BrowalliaUPC" w:cs="BrowalliaUPC"/>
          <w:b/>
          <w:bCs/>
          <w:color w:val="548DD4" w:themeColor="text2" w:themeTint="99"/>
          <w:sz w:val="40"/>
          <w:szCs w:val="40"/>
        </w:rPr>
      </w:pP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t>ให้แสดงไม้บรรทัดในเอกสาร พร้อมทั้งเปลี่ยนหน่วยวัดเป็น “นิ้ว”</w:t>
      </w:r>
    </w:p>
    <w:p w:rsidR="00C742E4" w:rsidRDefault="00C742E4">
      <w:pPr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sz w:val="32"/>
          <w:szCs w:val="32"/>
        </w:rPr>
        <w:br w:type="page"/>
      </w:r>
    </w:p>
    <w:p w:rsidR="00C742E4" w:rsidRPr="00634579" w:rsidRDefault="00C742E4" w:rsidP="00C742E4">
      <w:pPr>
        <w:pStyle w:val="a3"/>
        <w:numPr>
          <w:ilvl w:val="0"/>
          <w:numId w:val="1"/>
        </w:numPr>
        <w:spacing w:after="0" w:line="240" w:lineRule="auto"/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</w:rPr>
      </w:pP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lastRenderedPageBreak/>
        <w:t>ปรับระยะห่างระหว่างบรรทัดและย่อหน้า พร้อมทั้งจัดรูปแบบข้อความให้เหมือนกับตัวอย่าง</w:t>
      </w:r>
    </w:p>
    <w:p w:rsidR="00A4612B" w:rsidRDefault="00A4612B" w:rsidP="00A4612B">
      <w:pPr>
        <w:spacing w:after="0" w:line="240" w:lineRule="auto"/>
        <w:jc w:val="center"/>
        <w:rPr>
          <w:rFonts w:ascii="BrowalliaUPC" w:hAnsi="BrowalliaUPC" w:cs="BrowalliaUPC" w:hint="cs"/>
          <w:b/>
          <w:bCs/>
          <w:sz w:val="48"/>
          <w:szCs w:val="48"/>
        </w:rPr>
      </w:pPr>
    </w:p>
    <w:p w:rsidR="00A4612B" w:rsidRPr="00A4612B" w:rsidRDefault="00A4612B" w:rsidP="00A4612B">
      <w:pPr>
        <w:spacing w:after="0" w:line="240" w:lineRule="auto"/>
        <w:jc w:val="center"/>
        <w:rPr>
          <w:rFonts w:ascii="BrowalliaUPC" w:hAnsi="BrowalliaUPC" w:cs="BrowalliaUPC" w:hint="cs"/>
          <w:b/>
          <w:bCs/>
          <w:sz w:val="48"/>
          <w:szCs w:val="48"/>
          <w:cs/>
        </w:rPr>
      </w:pPr>
      <w:r w:rsidRPr="00A4612B">
        <w:rPr>
          <w:rFonts w:ascii="BrowalliaUPC" w:hAnsi="BrowalliaUPC" w:cs="BrowalliaUPC" w:hint="cs"/>
          <w:b/>
          <w:bCs/>
          <w:sz w:val="48"/>
          <w:szCs w:val="48"/>
          <w:cs/>
        </w:rPr>
        <w:t>ตัวอย่าง</w:t>
      </w:r>
    </w:p>
    <w:p w:rsidR="00C742E4" w:rsidRPr="00A4612B" w:rsidRDefault="00C742E4" w:rsidP="00A4612B">
      <w:pPr>
        <w:spacing w:after="0" w:line="240" w:lineRule="auto"/>
        <w:ind w:left="2880" w:right="26" w:firstLine="1440"/>
        <w:jc w:val="thaiDistribute"/>
        <w:rPr>
          <w:rFonts w:ascii="Browallia New" w:hAnsi="Browallia New" w:cs="Browallia New"/>
          <w:color w:val="E36C0A" w:themeColor="accent6" w:themeShade="BF"/>
          <w:sz w:val="32"/>
          <w:szCs w:val="32"/>
        </w:rPr>
      </w:pP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  <w:cs/>
        </w:rPr>
        <w:t>ประเพณีบวช เป็นการปฏิบัติที่สืบเนื่องมาจากความเลื่อมใสศรัทธาในศาสนาพุทธของพุทธศาสนิกช</w:t>
      </w:r>
      <w:r w:rsidRPr="00A4612B">
        <w:rPr>
          <w:rFonts w:ascii="Browallia New" w:hAnsi="Browallia New" w:cs="Browallia New" w:hint="cs"/>
          <w:color w:val="E36C0A" w:themeColor="accent6" w:themeShade="BF"/>
          <w:sz w:val="32"/>
          <w:szCs w:val="32"/>
          <w:cs/>
        </w:rPr>
        <w:t>น</w:t>
      </w: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  <w:cs/>
        </w:rPr>
        <w:t xml:space="preserve">โดยตามประเพณีปฏิบัติในการบวชนั้น ชายที่มีอายุครบ </w:t>
      </w: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</w:rPr>
        <w:t>20</w:t>
      </w: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  <w:cs/>
        </w:rPr>
        <w:t xml:space="preserve"> ปีบริบูรณ์จะต้องเข้าพิธีอุปสมบท (อุปสมบ</w:t>
      </w:r>
      <w:r w:rsidRPr="00A4612B">
        <w:rPr>
          <w:rFonts w:ascii="Browallia New" w:hAnsi="Browallia New" w:cs="Browallia New" w:hint="cs"/>
          <w:color w:val="E36C0A" w:themeColor="accent6" w:themeShade="BF"/>
          <w:sz w:val="32"/>
          <w:szCs w:val="32"/>
          <w:cs/>
        </w:rPr>
        <w:t>ท</w:t>
      </w: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  <w:cs/>
        </w:rPr>
        <w:t>หมายถึงการบวชเป็นภิกษุ) เพื่อศึกษาพระธรรมให้เข้าใจชีวิต และสามารถนำมาใช้ในการครองชีวิ</w:t>
      </w:r>
      <w:r w:rsidRPr="00A4612B">
        <w:rPr>
          <w:rFonts w:ascii="Browallia New" w:hAnsi="Browallia New" w:cs="Browallia New" w:hint="cs"/>
          <w:color w:val="E36C0A" w:themeColor="accent6" w:themeShade="BF"/>
          <w:sz w:val="32"/>
          <w:szCs w:val="32"/>
          <w:cs/>
        </w:rPr>
        <w:t>ต</w:t>
      </w: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  <w:cs/>
        </w:rPr>
        <w:t xml:space="preserve">ต่อไปในภายภาคหน้าได้อย่างสงบสุขและมีสติ </w:t>
      </w:r>
    </w:p>
    <w:p w:rsidR="00C742E4" w:rsidRDefault="00C742E4" w:rsidP="00A4612B">
      <w:pPr>
        <w:pBdr>
          <w:bottom w:val="single" w:sz="6" w:space="1" w:color="auto"/>
        </w:pBdr>
        <w:spacing w:after="0" w:line="240" w:lineRule="auto"/>
        <w:ind w:firstLine="1440"/>
        <w:jc w:val="thaiDistribute"/>
        <w:rPr>
          <w:rFonts w:ascii="BrowalliaUPC" w:hAnsi="BrowalliaUPC" w:cs="BrowalliaUPC"/>
          <w:color w:val="E36C0A" w:themeColor="accent6" w:themeShade="BF"/>
          <w:sz w:val="32"/>
          <w:szCs w:val="32"/>
        </w:rPr>
      </w:pP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  <w:cs/>
        </w:rPr>
        <w:t xml:space="preserve">การบวช นิยมบวชตามประเพณีในช่วงก่อนวันเข้าพรรษา เพื่อที่จะได้สามารถอยู่ศึกษาพระธรรมตลอดจนระยะเวลาเข้าพรรษา ประมาณ </w:t>
      </w: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</w:rPr>
        <w:t>3</w:t>
      </w: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  <w:cs/>
        </w:rPr>
        <w:t xml:space="preserve"> เดือน ก็จะลาสิกขาเมื่อพ้นวันออกพรรษาแล้ว แต่ถ้าบวชต่อไปก็ได้แล้วแต่ความสะดวก หากไม่ได้บวชในช่วงตามประเพณีระยะเวลาในการบวชขึ้นอยู่กับความสะดวกของผู้บวชเช่นกัน โดยส่วนใหญ่จะประมาณ </w:t>
      </w: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</w:rPr>
        <w:t>15</w:t>
      </w: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  <w:cs/>
        </w:rPr>
        <w:t xml:space="preserve"> วัน หรือ </w:t>
      </w: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</w:rPr>
        <w:t>1</w:t>
      </w:r>
      <w:r w:rsidRPr="00A4612B">
        <w:rPr>
          <w:rFonts w:ascii="Browallia New" w:hAnsi="Browallia New" w:cs="Browallia New"/>
          <w:color w:val="E36C0A" w:themeColor="accent6" w:themeShade="BF"/>
          <w:sz w:val="32"/>
          <w:szCs w:val="32"/>
          <w:cs/>
        </w:rPr>
        <w:t xml:space="preserve"> เดือน</w:t>
      </w:r>
    </w:p>
    <w:p w:rsidR="00A4612B" w:rsidRDefault="00A4612B" w:rsidP="00A4612B">
      <w:pPr>
        <w:spacing w:after="0"/>
        <w:rPr>
          <w:rFonts w:ascii="BrowalliaUPC" w:hAnsi="BrowalliaUPC" w:cs="BrowalliaUPC" w:hint="cs"/>
          <w:sz w:val="32"/>
          <w:szCs w:val="32"/>
        </w:rPr>
      </w:pPr>
    </w:p>
    <w:p w:rsidR="00A4612B" w:rsidRDefault="00C742E4" w:rsidP="00C742E4">
      <w:pPr>
        <w:rPr>
          <w:rFonts w:ascii="Browallia New" w:hAnsi="Browallia New" w:cs="Browallia New"/>
          <w:sz w:val="32"/>
          <w:szCs w:val="32"/>
        </w:rPr>
      </w:pPr>
      <w:r w:rsidRPr="0017087F">
        <w:rPr>
          <w:rFonts w:ascii="Browallia New" w:hAnsi="Browallia New" w:cs="Browallia New"/>
          <w:sz w:val="32"/>
          <w:szCs w:val="32"/>
          <w:cs/>
        </w:rPr>
        <w:t>ประเพณีบวช เป็นการปฏิบัติที่สืบเนื่องมาจากความเลื่อมใสศ</w:t>
      </w:r>
      <w:r>
        <w:rPr>
          <w:rFonts w:ascii="Browallia New" w:hAnsi="Browallia New" w:cs="Browallia New"/>
          <w:sz w:val="32"/>
          <w:szCs w:val="32"/>
          <w:cs/>
        </w:rPr>
        <w:t>รัทธาในศาสนาพุทธของพุทธศาสนิกช</w:t>
      </w:r>
      <w:r>
        <w:rPr>
          <w:rFonts w:ascii="Browallia New" w:hAnsi="Browallia New" w:cs="Browallia New" w:hint="cs"/>
          <w:sz w:val="32"/>
          <w:szCs w:val="32"/>
          <w:cs/>
        </w:rPr>
        <w:t>น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โดยตามประเพณีปฏิบัติในการบวชนั้น ชายที่มีอายุครบ </w:t>
      </w:r>
      <w:r w:rsidRPr="0017087F">
        <w:rPr>
          <w:rFonts w:ascii="Browallia New" w:hAnsi="Browallia New" w:cs="Browallia New"/>
          <w:sz w:val="32"/>
          <w:szCs w:val="32"/>
        </w:rPr>
        <w:t>20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 ปีบริบูรณ</w:t>
      </w:r>
      <w:r>
        <w:rPr>
          <w:rFonts w:ascii="Browallia New" w:hAnsi="Browallia New" w:cs="Browallia New"/>
          <w:sz w:val="32"/>
          <w:szCs w:val="32"/>
          <w:cs/>
        </w:rPr>
        <w:t>์จะต้องเข้าพิธีอุปสมบท (อุปสมบ</w:t>
      </w:r>
      <w:r>
        <w:rPr>
          <w:rFonts w:ascii="Browallia New" w:hAnsi="Browallia New" w:cs="Browallia New" w:hint="cs"/>
          <w:sz w:val="32"/>
          <w:szCs w:val="32"/>
          <w:cs/>
        </w:rPr>
        <w:t>ท</w:t>
      </w:r>
      <w:r w:rsidRPr="0017087F">
        <w:rPr>
          <w:rFonts w:ascii="Browallia New" w:hAnsi="Browallia New" w:cs="Browallia New"/>
          <w:sz w:val="32"/>
          <w:szCs w:val="32"/>
          <w:cs/>
        </w:rPr>
        <w:t>หมายถึงการบวชเป็นภิกษุ) เพื่อศึกษาพระธรรมให้เข้าใจชีวิต และสามารถนำมาใช้ในกา</w:t>
      </w:r>
      <w:r>
        <w:rPr>
          <w:rFonts w:ascii="Browallia New" w:hAnsi="Browallia New" w:cs="Browallia New"/>
          <w:sz w:val="32"/>
          <w:szCs w:val="32"/>
          <w:cs/>
        </w:rPr>
        <w:t>รครองชีวิ</w:t>
      </w:r>
      <w:r>
        <w:rPr>
          <w:rFonts w:ascii="Browallia New" w:hAnsi="Browallia New" w:cs="Browallia New" w:hint="cs"/>
          <w:sz w:val="32"/>
          <w:szCs w:val="32"/>
          <w:cs/>
        </w:rPr>
        <w:t>ต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ต่อไปในภายภาคหน้าได้อย่างสงบสุขและมีสติ </w:t>
      </w:r>
    </w:p>
    <w:p w:rsidR="00A4612B" w:rsidRDefault="00A4612B" w:rsidP="00C742E4">
      <w:pPr>
        <w:rPr>
          <w:rFonts w:ascii="Browallia New" w:hAnsi="Browallia New" w:cs="Browallia New"/>
          <w:sz w:val="32"/>
          <w:szCs w:val="32"/>
        </w:rPr>
      </w:pPr>
    </w:p>
    <w:p w:rsidR="00C742E4" w:rsidRDefault="00C742E4" w:rsidP="00C742E4">
      <w:pPr>
        <w:rPr>
          <w:rFonts w:ascii="BrowalliaUPC" w:hAnsi="BrowalliaUPC" w:cs="BrowalliaUPC"/>
          <w:sz w:val="32"/>
          <w:szCs w:val="32"/>
          <w:cs/>
        </w:rPr>
      </w:pPr>
      <w:r w:rsidRPr="0017087F">
        <w:rPr>
          <w:rFonts w:ascii="Browallia New" w:hAnsi="Browallia New" w:cs="Browallia New"/>
          <w:sz w:val="32"/>
          <w:szCs w:val="32"/>
          <w:cs/>
        </w:rPr>
        <w:t xml:space="preserve">การบวช นิยมบวชตามประเพณีในช่วงก่อนวันเข้าพรรษา เพื่อที่จะได้สามารถอยู่ศึกษาพระธรรมตลอดจนระยะเวลาเข้าพรรษา ประมาณ </w:t>
      </w:r>
      <w:r w:rsidRPr="0017087F">
        <w:rPr>
          <w:rFonts w:ascii="Browallia New" w:hAnsi="Browallia New" w:cs="Browallia New"/>
          <w:sz w:val="32"/>
          <w:szCs w:val="32"/>
        </w:rPr>
        <w:t>3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 เดือน ก็จะลาสิกขาเมื่อพ้นวันออกพรรษาแล้ว แต่ถ้าบวชต่อไปก็ได้แล้วแต่ความสะดวก หากไม่ได้บวชในช่วงตามประเพณีระยะเวลาในการบวชขึ้นอยู่กับความสะดวกของผู้บวชเช่นกัน โดยส่วนใหญ่จะประมาณ </w:t>
      </w:r>
      <w:r w:rsidRPr="0017087F">
        <w:rPr>
          <w:rFonts w:ascii="Browallia New" w:hAnsi="Browallia New" w:cs="Browallia New"/>
          <w:sz w:val="32"/>
          <w:szCs w:val="32"/>
        </w:rPr>
        <w:t>15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 วัน หรือ </w:t>
      </w:r>
      <w:r w:rsidRPr="0017087F">
        <w:rPr>
          <w:rFonts w:ascii="Browallia New" w:hAnsi="Browallia New" w:cs="Browallia New"/>
          <w:sz w:val="32"/>
          <w:szCs w:val="32"/>
        </w:rPr>
        <w:t>1</w:t>
      </w:r>
      <w:r w:rsidRPr="0017087F">
        <w:rPr>
          <w:rFonts w:ascii="Browallia New" w:hAnsi="Browallia New" w:cs="Browallia New"/>
          <w:sz w:val="32"/>
          <w:szCs w:val="32"/>
          <w:cs/>
        </w:rPr>
        <w:t xml:space="preserve"> เดือน</w:t>
      </w:r>
      <w:r>
        <w:rPr>
          <w:rFonts w:ascii="BrowalliaUPC" w:hAnsi="BrowalliaUPC" w:cs="BrowalliaUPC"/>
          <w:sz w:val="32"/>
          <w:szCs w:val="32"/>
          <w:cs/>
        </w:rPr>
        <w:br w:type="page"/>
      </w:r>
    </w:p>
    <w:p w:rsidR="00C742E4" w:rsidRPr="00634579" w:rsidRDefault="000C2157" w:rsidP="00C742E4">
      <w:pPr>
        <w:pStyle w:val="a3"/>
        <w:numPr>
          <w:ilvl w:val="0"/>
          <w:numId w:val="1"/>
        </w:numPr>
        <w:spacing w:after="0" w:line="240" w:lineRule="auto"/>
        <w:rPr>
          <w:rFonts w:ascii="BrowalliaUPC" w:hAnsi="BrowalliaUPC" w:cs="BrowalliaUPC"/>
          <w:b/>
          <w:bCs/>
          <w:color w:val="548DD4" w:themeColor="text2" w:themeTint="99"/>
          <w:sz w:val="40"/>
          <w:szCs w:val="40"/>
        </w:rPr>
      </w:pP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lastRenderedPageBreak/>
        <w:t xml:space="preserve">ให้สร้างการเชื่อมโยงไปยังเว็บไซต์ </w:t>
      </w:r>
      <w:r w:rsidRPr="00634579">
        <w:rPr>
          <w:rFonts w:ascii="BrowalliaUPC" w:hAnsi="BrowalliaUPC" w:cs="BrowalliaUPC"/>
          <w:b/>
          <w:bCs/>
          <w:color w:val="548DD4" w:themeColor="text2" w:themeTint="99"/>
          <w:sz w:val="40"/>
          <w:szCs w:val="40"/>
        </w:rPr>
        <w:t>Google</w:t>
      </w:r>
    </w:p>
    <w:p w:rsidR="000C2157" w:rsidRDefault="000C2157">
      <w:pPr>
        <w:rPr>
          <w:rFonts w:ascii="BrowalliaUPC" w:hAnsi="BrowalliaUPC" w:cs="BrowalliaUPC"/>
          <w:sz w:val="32"/>
          <w:szCs w:val="32"/>
        </w:rPr>
      </w:pPr>
    </w:p>
    <w:p w:rsidR="000C2157" w:rsidRPr="000C2157" w:rsidRDefault="000C2157" w:rsidP="000C2157">
      <w:pPr>
        <w:jc w:val="center"/>
        <w:rPr>
          <w:rFonts w:ascii="BrowalliaUPC" w:hAnsi="BrowalliaUPC" w:cs="BrowalliaUPC"/>
          <w:b/>
          <w:bCs/>
          <w:sz w:val="32"/>
          <w:szCs w:val="32"/>
        </w:rPr>
      </w:pPr>
      <w:r w:rsidRPr="000C2157">
        <w:rPr>
          <w:rFonts w:ascii="BrowalliaUPC" w:hAnsi="BrowalliaUPC" w:cs="BrowalliaUPC" w:hint="cs"/>
          <w:b/>
          <w:bCs/>
          <w:sz w:val="44"/>
          <w:szCs w:val="44"/>
          <w:cs/>
        </w:rPr>
        <w:t xml:space="preserve">คลิกที่นี่เพื่อเปิดหน้าเว็บ </w:t>
      </w:r>
      <w:r w:rsidRPr="000C2157">
        <w:rPr>
          <w:rFonts w:ascii="BrowalliaUPC" w:hAnsi="BrowalliaUPC" w:cs="BrowalliaUPC"/>
          <w:b/>
          <w:bCs/>
          <w:sz w:val="44"/>
          <w:szCs w:val="44"/>
        </w:rPr>
        <w:t>Google</w:t>
      </w:r>
      <w:r w:rsidRPr="000C2157">
        <w:rPr>
          <w:rFonts w:ascii="BrowalliaUPC" w:hAnsi="BrowalliaUPC" w:cs="BrowalliaUPC"/>
          <w:b/>
          <w:bCs/>
          <w:sz w:val="32"/>
          <w:szCs w:val="32"/>
        </w:rPr>
        <w:br w:type="page"/>
      </w:r>
    </w:p>
    <w:p w:rsidR="000C2157" w:rsidRPr="00634579" w:rsidRDefault="00EF758C" w:rsidP="00C742E4">
      <w:pPr>
        <w:pStyle w:val="a3"/>
        <w:numPr>
          <w:ilvl w:val="0"/>
          <w:numId w:val="1"/>
        </w:numPr>
        <w:spacing w:after="0" w:line="240" w:lineRule="auto"/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</w:rPr>
      </w:pP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lastRenderedPageBreak/>
        <w:t>ให้ตั้งค่าหน้ากระดาษเฉพาะหน้านี้ให้อยู่ในแนวนอน พร้อมทั้งจัดรูปแบบตารางตามตัวอย่าง และทำให้ตารางขยายเต็มความกว้างของหน้ากระดาษ</w:t>
      </w:r>
    </w:p>
    <w:p w:rsidR="00EF758C" w:rsidRDefault="00EF758C">
      <w:pPr>
        <w:rPr>
          <w:rFonts w:ascii="BrowalliaUPC" w:hAnsi="BrowalliaUPC" w:cs="BrowalliaUPC" w:hint="cs"/>
          <w:sz w:val="32"/>
          <w:szCs w:val="32"/>
        </w:rPr>
      </w:pPr>
    </w:p>
    <w:p w:rsidR="00EF758C" w:rsidRDefault="00EF758C">
      <w:pPr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noProof/>
          <w:sz w:val="32"/>
          <w:szCs w:val="32"/>
        </w:rPr>
        <w:drawing>
          <wp:inline distT="0" distB="0" distL="0" distR="0">
            <wp:extent cx="5731510" cy="2349832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4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070"/>
        <w:gridCol w:w="820"/>
        <w:gridCol w:w="820"/>
        <w:gridCol w:w="819"/>
        <w:gridCol w:w="819"/>
        <w:gridCol w:w="819"/>
        <w:gridCol w:w="819"/>
        <w:gridCol w:w="819"/>
        <w:gridCol w:w="819"/>
        <w:gridCol w:w="819"/>
        <w:gridCol w:w="799"/>
      </w:tblGrid>
      <w:tr w:rsidR="00EF758C" w:rsidRPr="00EF758C" w:rsidTr="00EF758C"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IT FAIR’2012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24/8/06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23/8/06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24/8/06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25/8/06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26/8/06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23/8/06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24/8/06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25/8/06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26/8/06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TOTAL</w:t>
            </w:r>
          </w:p>
        </w:tc>
      </w:tr>
      <w:tr w:rsidR="00EF758C" w:rsidRPr="00EF758C" w:rsidTr="00EF758C"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WINDOW 98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165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520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165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200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886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520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165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200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886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1771</w:t>
            </w:r>
          </w:p>
        </w:tc>
      </w:tr>
      <w:tr w:rsidR="00EF758C" w:rsidRPr="00EF758C" w:rsidTr="00EF758C"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ACCESS 97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130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120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130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115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120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120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130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115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120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485</w:t>
            </w:r>
          </w:p>
        </w:tc>
      </w:tr>
      <w:tr w:rsidR="00EF758C" w:rsidRPr="00EF758C" w:rsidTr="00EF758C"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HTML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119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110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119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123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115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110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119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123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115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467</w:t>
            </w:r>
          </w:p>
        </w:tc>
      </w:tr>
      <w:tr w:rsidR="00EF758C" w:rsidRPr="00EF758C" w:rsidTr="00EF758C"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AutoCAD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210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200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210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215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225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200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210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215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225</w:t>
            </w:r>
          </w:p>
        </w:tc>
        <w:tc>
          <w:tcPr>
            <w:tcW w:w="0" w:type="auto"/>
          </w:tcPr>
          <w:p w:rsidR="00EF758C" w:rsidRPr="00EF758C" w:rsidRDefault="00EF758C" w:rsidP="00EF758C">
            <w:pPr>
              <w:rPr>
                <w:rFonts w:ascii="BrowalliaUPC" w:hAnsi="BrowalliaUPC" w:cs="BrowalliaUPC"/>
                <w:sz w:val="28"/>
              </w:rPr>
            </w:pPr>
            <w:r w:rsidRPr="00EF758C">
              <w:rPr>
                <w:rFonts w:ascii="BrowalliaUPC" w:hAnsi="BrowalliaUPC" w:cs="BrowalliaUPC"/>
                <w:sz w:val="28"/>
              </w:rPr>
              <w:t>850</w:t>
            </w:r>
          </w:p>
        </w:tc>
      </w:tr>
    </w:tbl>
    <w:p w:rsidR="00EF758C" w:rsidRDefault="00EF758C">
      <w:pPr>
        <w:rPr>
          <w:rFonts w:ascii="BrowalliaUPC" w:hAnsi="BrowalliaUPC" w:cs="BrowalliaUPC"/>
          <w:sz w:val="32"/>
          <w:szCs w:val="32"/>
          <w:cs/>
        </w:rPr>
      </w:pPr>
      <w:r>
        <w:rPr>
          <w:rFonts w:ascii="BrowalliaUPC" w:hAnsi="BrowalliaUPC" w:cs="BrowalliaUPC"/>
          <w:sz w:val="32"/>
          <w:szCs w:val="32"/>
          <w:cs/>
        </w:rPr>
        <w:br w:type="page"/>
      </w:r>
    </w:p>
    <w:p w:rsidR="00EF758C" w:rsidRPr="00634579" w:rsidRDefault="007C7114" w:rsidP="00C742E4">
      <w:pPr>
        <w:pStyle w:val="a3"/>
        <w:numPr>
          <w:ilvl w:val="0"/>
          <w:numId w:val="1"/>
        </w:numPr>
        <w:spacing w:after="0" w:line="240" w:lineRule="auto"/>
        <w:rPr>
          <w:rFonts w:ascii="BrowalliaUPC" w:hAnsi="BrowalliaUPC" w:cs="BrowalliaUPC"/>
          <w:b/>
          <w:bCs/>
          <w:color w:val="548DD4" w:themeColor="text2" w:themeTint="99"/>
          <w:sz w:val="40"/>
          <w:szCs w:val="40"/>
        </w:rPr>
      </w:pP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lastRenderedPageBreak/>
        <w:t>ให้แบ่งข้อความออกเป็น 2 คอลัมน์ พร้อมทั้งจัดรูปแบบรูปภาพให้เหมือนตัวอย่าง</w:t>
      </w:r>
    </w:p>
    <w:p w:rsidR="007C7114" w:rsidRPr="007C7114" w:rsidRDefault="007C7114" w:rsidP="007C7114">
      <w:pPr>
        <w:spacing w:after="0" w:line="240" w:lineRule="auto"/>
        <w:rPr>
          <w:rFonts w:ascii="BrowalliaUPC" w:hAnsi="BrowalliaUPC" w:cs="BrowalliaUPC" w:hint="cs"/>
          <w:sz w:val="32"/>
          <w:szCs w:val="32"/>
        </w:rPr>
      </w:pPr>
    </w:p>
    <w:p w:rsidR="007C7114" w:rsidRDefault="007C7114">
      <w:pPr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noProof/>
          <w:sz w:val="32"/>
          <w:szCs w:val="32"/>
        </w:rPr>
        <w:drawing>
          <wp:inline distT="0" distB="0" distL="0" distR="0">
            <wp:extent cx="5340129" cy="209181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936" cy="2094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14" w:rsidRDefault="007C7114">
      <w:pPr>
        <w:rPr>
          <w:rFonts w:ascii="BrowalliaUPC" w:hAnsi="BrowalliaUPC" w:cs="BrowalliaUPC" w:hint="cs"/>
          <w:sz w:val="32"/>
          <w:szCs w:val="32"/>
        </w:rPr>
      </w:pPr>
    </w:p>
    <w:p w:rsidR="007C7114" w:rsidRPr="00534A70" w:rsidRDefault="007C7114" w:rsidP="007C7114">
      <w:pPr>
        <w:spacing w:after="0" w:line="240" w:lineRule="auto"/>
        <w:jc w:val="thaiDistribute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w:drawing>
          <wp:inline distT="0" distB="0" distL="0" distR="0">
            <wp:extent cx="1019175" cy="1019175"/>
            <wp:effectExtent l="19050" t="0" r="9525" b="0"/>
            <wp:docPr id="7" name="รูปภาพ 5" descr="logo_mj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ju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C4E">
        <w:rPr>
          <w:rFonts w:ascii="Browallia New" w:hAnsi="Browallia New" w:cs="Browallia New"/>
          <w:sz w:val="32"/>
          <w:szCs w:val="32"/>
          <w:cs/>
        </w:rPr>
        <w:t>พ.ศ.  ๒๕๒๕    เปลี่ยนชื่อจากสถาบันเทคโนโลยีการเกษตร  เป็น "สถาบันเทคโนโลยีการเกษตรแม่</w:t>
      </w:r>
      <w:proofErr w:type="spellStart"/>
      <w:r w:rsidRPr="00415C4E">
        <w:rPr>
          <w:rFonts w:ascii="Browallia New" w:hAnsi="Browallia New" w:cs="Browallia New"/>
          <w:sz w:val="32"/>
          <w:szCs w:val="32"/>
          <w:cs/>
        </w:rPr>
        <w:t>โจ้</w:t>
      </w:r>
      <w:proofErr w:type="spellEnd"/>
      <w:r w:rsidRPr="00415C4E">
        <w:rPr>
          <w:rFonts w:ascii="Browallia New" w:hAnsi="Browallia New" w:cs="Browallia New"/>
          <w:sz w:val="32"/>
          <w:szCs w:val="32"/>
          <w:cs/>
        </w:rPr>
        <w:t>"  ตามประกาศในพระราชกิจจา</w:t>
      </w:r>
      <w:proofErr w:type="spellStart"/>
      <w:r w:rsidRPr="00415C4E">
        <w:rPr>
          <w:rFonts w:ascii="Browallia New" w:hAnsi="Browallia New" w:cs="Browallia New"/>
          <w:sz w:val="32"/>
          <w:szCs w:val="32"/>
          <w:cs/>
        </w:rPr>
        <w:t>นุเบกษา</w:t>
      </w:r>
      <w:proofErr w:type="spellEnd"/>
      <w:r w:rsidRPr="00415C4E">
        <w:rPr>
          <w:rFonts w:ascii="Browallia New" w:hAnsi="Browallia New" w:cs="Browallia New"/>
          <w:sz w:val="32"/>
          <w:szCs w:val="32"/>
          <w:cs/>
        </w:rPr>
        <w:t xml:space="preserve">ฉบับพิเศษ หน้า </w:t>
      </w:r>
      <w:r w:rsidRPr="00415C4E">
        <w:rPr>
          <w:rFonts w:ascii="Browallia New" w:hAnsi="Browallia New" w:cs="Browallia New"/>
          <w:sz w:val="32"/>
          <w:szCs w:val="32"/>
        </w:rPr>
        <w:t xml:space="preserve">4 </w:t>
      </w:r>
      <w:r w:rsidRPr="00415C4E">
        <w:rPr>
          <w:rFonts w:ascii="Browallia New" w:hAnsi="Browallia New" w:cs="Browallia New"/>
          <w:sz w:val="32"/>
          <w:szCs w:val="32"/>
          <w:cs/>
        </w:rPr>
        <w:t xml:space="preserve">เล่ม </w:t>
      </w:r>
      <w:r w:rsidRPr="00415C4E">
        <w:rPr>
          <w:rFonts w:ascii="Browallia New" w:hAnsi="Browallia New" w:cs="Browallia New"/>
          <w:sz w:val="32"/>
          <w:szCs w:val="32"/>
        </w:rPr>
        <w:t xml:space="preserve">99  </w:t>
      </w:r>
      <w:r w:rsidRPr="00415C4E">
        <w:rPr>
          <w:rFonts w:ascii="Browallia New" w:hAnsi="Browallia New" w:cs="Browallia New"/>
          <w:sz w:val="32"/>
          <w:szCs w:val="32"/>
          <w:cs/>
        </w:rPr>
        <w:t xml:space="preserve">ตอนที่ </w:t>
      </w:r>
      <w:r w:rsidRPr="00415C4E">
        <w:rPr>
          <w:rFonts w:ascii="Browallia New" w:hAnsi="Browallia New" w:cs="Browallia New"/>
          <w:sz w:val="32"/>
          <w:szCs w:val="32"/>
        </w:rPr>
        <w:t xml:space="preserve">15  </w:t>
      </w:r>
      <w:r w:rsidRPr="00415C4E">
        <w:rPr>
          <w:rFonts w:ascii="Browallia New" w:hAnsi="Browallia New" w:cs="Browallia New"/>
          <w:sz w:val="32"/>
          <w:szCs w:val="32"/>
          <w:cs/>
        </w:rPr>
        <w:t>ราชกิจจา</w:t>
      </w:r>
      <w:proofErr w:type="spellStart"/>
      <w:r w:rsidRPr="00415C4E">
        <w:rPr>
          <w:rFonts w:ascii="Browallia New" w:hAnsi="Browallia New" w:cs="Browallia New"/>
          <w:sz w:val="32"/>
          <w:szCs w:val="32"/>
          <w:cs/>
        </w:rPr>
        <w:t>นุเบกษา</w:t>
      </w:r>
      <w:proofErr w:type="spellEnd"/>
      <w:r w:rsidRPr="00415C4E">
        <w:rPr>
          <w:rFonts w:ascii="Browallia New" w:hAnsi="Browallia New" w:cs="Browallia New"/>
          <w:sz w:val="32"/>
          <w:szCs w:val="32"/>
          <w:cs/>
        </w:rPr>
        <w:t xml:space="preserve">  </w:t>
      </w:r>
      <w:r w:rsidRPr="00415C4E">
        <w:rPr>
          <w:rFonts w:ascii="Browallia New" w:hAnsi="Browallia New" w:cs="Browallia New"/>
          <w:sz w:val="32"/>
          <w:szCs w:val="32"/>
        </w:rPr>
        <w:t xml:space="preserve">3  </w:t>
      </w:r>
      <w:r w:rsidRPr="00415C4E">
        <w:rPr>
          <w:rFonts w:ascii="Browallia New" w:hAnsi="Browallia New" w:cs="Browallia New"/>
          <w:sz w:val="32"/>
          <w:szCs w:val="32"/>
          <w:cs/>
        </w:rPr>
        <w:t xml:space="preserve">กุมภาพันธ์  </w:t>
      </w:r>
      <w:r w:rsidRPr="00415C4E">
        <w:rPr>
          <w:rFonts w:ascii="Browallia New" w:hAnsi="Browallia New" w:cs="Browallia New"/>
          <w:sz w:val="32"/>
          <w:szCs w:val="32"/>
        </w:rPr>
        <w:t xml:space="preserve">2525  </w:t>
      </w:r>
      <w:r w:rsidRPr="00415C4E">
        <w:rPr>
          <w:rFonts w:ascii="Browallia New" w:hAnsi="Browallia New" w:cs="Browallia New"/>
          <w:sz w:val="32"/>
          <w:szCs w:val="32"/>
          <w:cs/>
        </w:rPr>
        <w:t>เหตุผลในการประกาศใช้พระราชบัญญัตินี้คือ  เนื่องจาก วิทยาลัยเกษตรกรรม เชียงใหม่  หรือเรียกอีกอย่างหนึ่งว่า วิทยาลัยเกษตรกรรมเชียงใหม่  หรือเรียกอีกอย่างหนึ่งว่า วิทยาลัยเกษตรกรรมแม่</w:t>
      </w:r>
      <w:proofErr w:type="spellStart"/>
      <w:r w:rsidRPr="00415C4E">
        <w:rPr>
          <w:rFonts w:ascii="Browallia New" w:hAnsi="Browallia New" w:cs="Browallia New"/>
          <w:sz w:val="32"/>
          <w:szCs w:val="32"/>
          <w:cs/>
        </w:rPr>
        <w:t>โจ้</w:t>
      </w:r>
      <w:proofErr w:type="spellEnd"/>
      <w:r w:rsidRPr="00415C4E">
        <w:rPr>
          <w:rFonts w:ascii="Browallia New" w:hAnsi="Browallia New" w:cs="Browallia New"/>
          <w:sz w:val="32"/>
          <w:szCs w:val="32"/>
          <w:cs/>
        </w:rPr>
        <w:t xml:space="preserve">  เป็นที่รู้จักของคนทั่วไป  ทั้งประเทศ เนื่องจากมีนักศึกษาที่มาจากทุกภาคของประเทศได้เข้าไปศึกษา  ณ  สถาบันนี้  แต่เมื่อวิทยาลัยเกษตรกรรมเชียงใหม่ ได้ยกฐานะขึ้นเป็น" สถาบันเทคโนโลยีการเกษตร "  นามนี้จึงไม่เป็นที่รู้จักของคนทั่วไป จึงจำเป็นต้องตราพระราชบัญญัติฉบับนี้ขึ้น</w:t>
      </w:r>
    </w:p>
    <w:p w:rsidR="007C7114" w:rsidRDefault="007C7114">
      <w:pPr>
        <w:rPr>
          <w:rFonts w:ascii="BrowalliaUPC" w:hAnsi="BrowalliaUPC" w:cs="BrowalliaUPC"/>
          <w:sz w:val="32"/>
          <w:szCs w:val="32"/>
          <w:cs/>
        </w:rPr>
      </w:pPr>
      <w:r>
        <w:rPr>
          <w:rFonts w:ascii="BrowalliaUPC" w:hAnsi="BrowalliaUPC" w:cs="BrowalliaUPC"/>
          <w:sz w:val="32"/>
          <w:szCs w:val="32"/>
          <w:cs/>
        </w:rPr>
        <w:br w:type="page"/>
      </w:r>
    </w:p>
    <w:p w:rsidR="007C7114" w:rsidRPr="00634579" w:rsidRDefault="00394769" w:rsidP="00C742E4">
      <w:pPr>
        <w:pStyle w:val="a3"/>
        <w:numPr>
          <w:ilvl w:val="0"/>
          <w:numId w:val="1"/>
        </w:numPr>
        <w:spacing w:after="0" w:line="240" w:lineRule="auto"/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</w:rPr>
      </w:pP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lastRenderedPageBreak/>
        <w:t>ให้แทรกรูปร่างพิเศษ</w:t>
      </w:r>
      <w:r w:rsidRPr="00634579">
        <w:rPr>
          <w:rFonts w:ascii="BrowalliaUPC" w:hAnsi="BrowalliaUPC" w:cs="BrowalliaUPC"/>
          <w:b/>
          <w:bCs/>
          <w:color w:val="548DD4" w:themeColor="text2" w:themeTint="99"/>
          <w:sz w:val="40"/>
          <w:szCs w:val="40"/>
        </w:rPr>
        <w:t xml:space="preserve"> </w:t>
      </w: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t>พร้อมทั้งจัดรูปแบบ</w:t>
      </w:r>
    </w:p>
    <w:p w:rsidR="00394769" w:rsidRDefault="00394769">
      <w:pPr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/>
          <w:noProof/>
          <w:sz w:val="32"/>
          <w:szCs w:val="32"/>
        </w:rPr>
        <w:drawing>
          <wp:inline distT="0" distB="0" distL="0" distR="0">
            <wp:extent cx="5407025" cy="2632075"/>
            <wp:effectExtent l="19050" t="0" r="3175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025" cy="263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769" w:rsidRDefault="00394769">
      <w:pPr>
        <w:rPr>
          <w:rFonts w:ascii="BrowalliaUPC" w:hAnsi="BrowalliaUPC" w:cs="BrowalliaUPC"/>
          <w:sz w:val="32"/>
          <w:szCs w:val="32"/>
          <w:cs/>
        </w:rPr>
      </w:pPr>
      <w:r>
        <w:rPr>
          <w:rFonts w:ascii="BrowalliaUPC" w:hAnsi="BrowalliaUPC" w:cs="BrowalliaUPC"/>
          <w:sz w:val="32"/>
          <w:szCs w:val="32"/>
          <w:cs/>
        </w:rPr>
        <w:br w:type="page"/>
      </w:r>
    </w:p>
    <w:p w:rsidR="00394769" w:rsidRPr="00634579" w:rsidRDefault="001620DD" w:rsidP="00C742E4">
      <w:pPr>
        <w:pStyle w:val="a3"/>
        <w:numPr>
          <w:ilvl w:val="0"/>
          <w:numId w:val="1"/>
        </w:numPr>
        <w:spacing w:after="0" w:line="240" w:lineRule="auto"/>
        <w:rPr>
          <w:rFonts w:ascii="BrowalliaUPC" w:hAnsi="BrowalliaUPC" w:cs="BrowalliaUPC"/>
          <w:b/>
          <w:bCs/>
          <w:color w:val="548DD4" w:themeColor="text2" w:themeTint="99"/>
          <w:sz w:val="40"/>
          <w:szCs w:val="40"/>
        </w:rPr>
      </w:pP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lastRenderedPageBreak/>
        <w:t>ให้สร้าง</w:t>
      </w:r>
      <w:r w:rsidRPr="00634579">
        <w:rPr>
          <w:rFonts w:ascii="BrowalliaUPC" w:hAnsi="BrowalliaUPC" w:cs="BrowalliaUPC"/>
          <w:b/>
          <w:bCs/>
          <w:color w:val="548DD4" w:themeColor="text2" w:themeTint="99"/>
          <w:sz w:val="40"/>
          <w:szCs w:val="40"/>
        </w:rPr>
        <w:t xml:space="preserve"> Smart Art </w:t>
      </w: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t>ตามตัวอย่างพร้อมทั้งจัดรูปแบบ</w:t>
      </w:r>
    </w:p>
    <w:p w:rsidR="001620DD" w:rsidRDefault="001620DD" w:rsidP="001620DD">
      <w:pPr>
        <w:jc w:val="center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noProof/>
          <w:sz w:val="32"/>
          <w:szCs w:val="32"/>
        </w:rPr>
        <w:drawing>
          <wp:inline distT="0" distB="0" distL="0" distR="0">
            <wp:extent cx="3530600" cy="328358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0" cy="328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rowalliaUPC" w:hAnsi="BrowalliaUPC" w:cs="BrowalliaUPC"/>
          <w:sz w:val="32"/>
          <w:szCs w:val="32"/>
        </w:rPr>
        <w:br w:type="page"/>
      </w:r>
    </w:p>
    <w:p w:rsidR="001620DD" w:rsidRPr="00634579" w:rsidRDefault="00B94985" w:rsidP="00C742E4">
      <w:pPr>
        <w:pStyle w:val="a3"/>
        <w:numPr>
          <w:ilvl w:val="0"/>
          <w:numId w:val="1"/>
        </w:numPr>
        <w:spacing w:after="0" w:line="240" w:lineRule="auto"/>
        <w:rPr>
          <w:rFonts w:ascii="BrowalliaUPC" w:hAnsi="BrowalliaUPC" w:cs="BrowalliaUPC"/>
          <w:b/>
          <w:bCs/>
          <w:color w:val="548DD4" w:themeColor="text2" w:themeTint="99"/>
          <w:sz w:val="40"/>
          <w:szCs w:val="40"/>
        </w:rPr>
      </w:pP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lastRenderedPageBreak/>
        <w:t>ให้จัดการหัวและท้ายกระดาษดังนี้</w:t>
      </w:r>
    </w:p>
    <w:p w:rsidR="00B94985" w:rsidRDefault="00B94985" w:rsidP="00B94985">
      <w:pPr>
        <w:pStyle w:val="a3"/>
        <w:numPr>
          <w:ilvl w:val="1"/>
          <w:numId w:val="1"/>
        </w:numPr>
        <w:spacing w:after="0" w:line="240" w:lineRule="auto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 xml:space="preserve">ใส่ข้อความที่หัวกระดาษดังนี้ “ ทดสอบการใช้งาน </w:t>
      </w:r>
      <w:r>
        <w:rPr>
          <w:rFonts w:ascii="BrowalliaUPC" w:hAnsi="BrowalliaUPC" w:cs="BrowalliaUPC"/>
          <w:sz w:val="32"/>
          <w:szCs w:val="32"/>
        </w:rPr>
        <w:t xml:space="preserve">MS Word 2007 </w:t>
      </w:r>
      <w:r>
        <w:rPr>
          <w:rFonts w:ascii="BrowalliaUPC" w:hAnsi="BrowalliaUPC" w:cs="BrowalliaUPC" w:hint="cs"/>
          <w:sz w:val="32"/>
          <w:szCs w:val="32"/>
          <w:cs/>
        </w:rPr>
        <w:t>”</w:t>
      </w:r>
      <w:r>
        <w:rPr>
          <w:rFonts w:ascii="BrowalliaUPC" w:hAnsi="BrowalliaUPC" w:cs="BrowalliaUPC"/>
          <w:sz w:val="32"/>
          <w:szCs w:val="32"/>
        </w:rPr>
        <w:t xml:space="preserve"> </w:t>
      </w:r>
      <w:r>
        <w:rPr>
          <w:rFonts w:ascii="BrowalliaUPC" w:hAnsi="BrowalliaUPC" w:cs="BrowalliaUPC" w:hint="cs"/>
          <w:sz w:val="32"/>
          <w:szCs w:val="32"/>
          <w:cs/>
        </w:rPr>
        <w:t>พร้อมทั้งแทรกหมายเลขหน้า</w:t>
      </w:r>
    </w:p>
    <w:p w:rsidR="00B94985" w:rsidRDefault="00B94985" w:rsidP="00B94985">
      <w:pPr>
        <w:pStyle w:val="a3"/>
        <w:numPr>
          <w:ilvl w:val="1"/>
          <w:numId w:val="1"/>
        </w:numPr>
        <w:spacing w:after="0" w:line="240" w:lineRule="auto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>ใส่ข้อความที่ท้ายกระดาษดังนี้ “ มหาวิทยาลัยแม่</w:t>
      </w:r>
      <w:proofErr w:type="spellStart"/>
      <w:r>
        <w:rPr>
          <w:rFonts w:ascii="BrowalliaUPC" w:hAnsi="BrowalliaUPC" w:cs="BrowalliaUPC" w:hint="cs"/>
          <w:sz w:val="32"/>
          <w:szCs w:val="32"/>
          <w:cs/>
        </w:rPr>
        <w:t>โจ้</w:t>
      </w:r>
      <w:proofErr w:type="spellEnd"/>
      <w:r>
        <w:rPr>
          <w:rFonts w:ascii="BrowalliaUPC" w:hAnsi="BrowalliaUPC" w:cs="BrowalliaUPC" w:hint="cs"/>
          <w:sz w:val="32"/>
          <w:szCs w:val="32"/>
          <w:cs/>
        </w:rPr>
        <w:t xml:space="preserve"> ”</w:t>
      </w:r>
    </w:p>
    <w:p w:rsidR="00B94985" w:rsidRDefault="00B94985" w:rsidP="00B94985">
      <w:pPr>
        <w:pStyle w:val="a3"/>
        <w:numPr>
          <w:ilvl w:val="1"/>
          <w:numId w:val="1"/>
        </w:numPr>
        <w:spacing w:after="0" w:line="240" w:lineRule="auto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>หน้าแรกไม่ต้องแสดงหัวกระดาษและท้ายกระดาษ</w:t>
      </w:r>
    </w:p>
    <w:p w:rsidR="00B94985" w:rsidRDefault="00B94985" w:rsidP="00B94985">
      <w:pPr>
        <w:pStyle w:val="a3"/>
        <w:numPr>
          <w:ilvl w:val="1"/>
          <w:numId w:val="1"/>
        </w:numPr>
        <w:spacing w:after="0" w:line="240" w:lineRule="auto"/>
        <w:rPr>
          <w:rFonts w:ascii="BrowalliaUPC" w:hAnsi="BrowalliaUPC" w:cs="BrowalliaUPC" w:hint="cs"/>
          <w:sz w:val="32"/>
          <w:szCs w:val="32"/>
        </w:rPr>
      </w:pPr>
      <w:r>
        <w:rPr>
          <w:rFonts w:ascii="BrowalliaUPC" w:hAnsi="BrowalliaUPC" w:cs="BrowalliaUPC" w:hint="cs"/>
          <w:sz w:val="32"/>
          <w:szCs w:val="32"/>
          <w:cs/>
        </w:rPr>
        <w:t>จัดรูปแบบหัวกระดาษและท้ายกระดาษในหน้าคู่และหน้าคี่ต่างกัน</w:t>
      </w:r>
    </w:p>
    <w:p w:rsidR="00B94985" w:rsidRDefault="00B94985">
      <w:pPr>
        <w:rPr>
          <w:rFonts w:ascii="BrowalliaUPC" w:hAnsi="BrowalliaUPC" w:cs="BrowalliaUPC"/>
          <w:sz w:val="32"/>
          <w:szCs w:val="32"/>
          <w:cs/>
        </w:rPr>
      </w:pPr>
      <w:r>
        <w:rPr>
          <w:rFonts w:ascii="BrowalliaUPC" w:hAnsi="BrowalliaUPC" w:cs="BrowalliaUPC"/>
          <w:sz w:val="32"/>
          <w:szCs w:val="32"/>
          <w:cs/>
        </w:rPr>
        <w:br w:type="page"/>
      </w:r>
    </w:p>
    <w:p w:rsidR="00B94985" w:rsidRPr="00634579" w:rsidRDefault="00B94985" w:rsidP="00C742E4">
      <w:pPr>
        <w:pStyle w:val="a3"/>
        <w:numPr>
          <w:ilvl w:val="0"/>
          <w:numId w:val="1"/>
        </w:numPr>
        <w:spacing w:after="0" w:line="240" w:lineRule="auto"/>
        <w:rPr>
          <w:rFonts w:ascii="BrowalliaUPC" w:hAnsi="BrowalliaUPC" w:cs="BrowalliaUPC"/>
          <w:b/>
          <w:bCs/>
          <w:color w:val="548DD4" w:themeColor="text2" w:themeTint="99"/>
          <w:sz w:val="40"/>
          <w:szCs w:val="40"/>
        </w:rPr>
      </w:pP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lastRenderedPageBreak/>
        <w:t>ให้จัด</w:t>
      </w:r>
      <w:r w:rsidR="00497323"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t>ข้อความที่เป็นลำดับ โดยใช้ลำดับตัวเลข พร้อมทั้งจัดข้อความกระจายแบบไทย</w:t>
      </w:r>
    </w:p>
    <w:p w:rsidR="00497323" w:rsidRPr="00497323" w:rsidRDefault="00497323" w:rsidP="00497323">
      <w:pPr>
        <w:spacing w:after="0" w:line="240" w:lineRule="auto"/>
        <w:rPr>
          <w:rFonts w:ascii="BrowalliaUPC" w:hAnsi="BrowalliaUPC" w:cs="BrowalliaUPC" w:hint="cs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497323" w:rsidTr="00497323">
        <w:tc>
          <w:tcPr>
            <w:tcW w:w="4621" w:type="dxa"/>
          </w:tcPr>
          <w:p w:rsidR="00497323" w:rsidRDefault="00497323">
            <w:pPr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UPC" w:hAnsi="BrowalliaUPC" w:cs="BrowalliaUPC"/>
                <w:noProof/>
                <w:sz w:val="32"/>
                <w:szCs w:val="32"/>
              </w:rPr>
              <w:drawing>
                <wp:inline distT="0" distB="0" distL="0" distR="0">
                  <wp:extent cx="2720372" cy="6838122"/>
                  <wp:effectExtent l="19050" t="0" r="3778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993" cy="6844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</w:tcPr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1. 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>วัตถุประสงค์ของโครงการ</w:t>
            </w: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ab/>
              <w:t>1.1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เพื่อสร้างและออกแบบระบบพาณิชย์อิเล็กทรอนิกส์ (</w:t>
            </w:r>
            <w:r w:rsidRPr="00505BA0">
              <w:rPr>
                <w:rFonts w:ascii="Browallia New" w:hAnsi="Browallia New" w:cs="Browallia New"/>
                <w:sz w:val="32"/>
                <w:szCs w:val="32"/>
              </w:rPr>
              <w:t xml:space="preserve">E-Commerce) 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ภาพศิลปะ ของบริษัท </w:t>
            </w:r>
            <w:r w:rsidRPr="00505BA0">
              <w:rPr>
                <w:rFonts w:ascii="Browallia New" w:hAnsi="Browallia New" w:cs="Browallia New"/>
                <w:sz w:val="32"/>
                <w:szCs w:val="32"/>
              </w:rPr>
              <w:t>AKA Traders</w:t>
            </w: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ab/>
              <w:t>1.2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เพื่อจัดสร้างเว็บไซต์ประชาสัมพันธ์งานศิลปะผ่านเครือข่ายอินเตอร์เน็ต</w:t>
            </w: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ประโยชน์ที่คาดว่าจะได้รับ</w:t>
            </w: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ab/>
              <w:t>2.1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ได้ระบบพาณิชย์อิเล็กทรอนิกส์ ภาพศิลปะ ของบริษัท </w:t>
            </w:r>
            <w:r w:rsidRPr="00505BA0">
              <w:rPr>
                <w:rFonts w:ascii="Browallia New" w:hAnsi="Browallia New" w:cs="Browallia New"/>
                <w:sz w:val="32"/>
                <w:szCs w:val="32"/>
              </w:rPr>
              <w:t xml:space="preserve">AKA Traders </w:t>
            </w: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ab/>
              <w:t>2.2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ได้เว็บไซต์ที่ช่วยประชาสัมพันธ์งานศิลปะ ของบริษัท </w:t>
            </w:r>
            <w:r w:rsidRPr="00505BA0">
              <w:rPr>
                <w:rFonts w:ascii="Browallia New" w:hAnsi="Browallia New" w:cs="Browallia New"/>
                <w:sz w:val="32"/>
                <w:szCs w:val="32"/>
              </w:rPr>
              <w:t xml:space="preserve">AKA Traders 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>ให้ได้เป็นที่รู้จัก</w:t>
            </w: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ขั้นตอนและวิธีดำเนินงาน</w:t>
            </w: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ab/>
              <w:t>3.1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ขั้นตอนและวิธีการในการเก็บข้อมูล </w:t>
            </w: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ab/>
              <w:t>3.1.1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ศึกษาข้อมูลของระบบงานพาณิชย์อิเล็กทรอนิกส์ จากเอกสารและงานวิจัยที่เกี่ยวข้อง</w:t>
            </w: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ab/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ab/>
              <w:t>3.1.2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ศึกษาดูตัวอย่างระบบงานพาณิชย์อิเล็กทรอนิกส์ จากเว็บไซต์ที่ประสบความสำเร็จ</w:t>
            </w: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ab/>
              <w:t>3.2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ขั้นตอนและวิธีในการวิเคราะห์ระบบงาน </w:t>
            </w:r>
          </w:p>
          <w:p w:rsidR="00497323" w:rsidRPr="00505BA0" w:rsidRDefault="00497323" w:rsidP="00497323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</w:rPr>
              <w:tab/>
              <w:t>3.2.1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>เข้าใจปัญหา (</w:t>
            </w:r>
            <w:r w:rsidRPr="00505BA0">
              <w:rPr>
                <w:rFonts w:ascii="Browallia New" w:hAnsi="Browallia New" w:cs="Browallia New"/>
                <w:sz w:val="32"/>
                <w:szCs w:val="32"/>
              </w:rPr>
              <w:t xml:space="preserve">Problem Recognition) 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คือ ศึกษาระบบงานการขายสินค้าจากบริษัท </w:t>
            </w:r>
            <w:r w:rsidRPr="00505BA0">
              <w:rPr>
                <w:rFonts w:ascii="Browallia New" w:hAnsi="Browallia New" w:cs="Browallia New"/>
                <w:sz w:val="32"/>
                <w:szCs w:val="32"/>
              </w:rPr>
              <w:t xml:space="preserve">AKA Traders 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>เพื่อทราบถึงความต้องการและรวบรวมข้อมูล</w:t>
            </w:r>
          </w:p>
          <w:p w:rsidR="00497323" w:rsidRDefault="00497323" w:rsidP="00497323">
            <w:pPr>
              <w:rPr>
                <w:rFonts w:ascii="BrowalliaUPC" w:hAnsi="BrowalliaUPC" w:cs="BrowalliaUPC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ab/>
            </w:r>
            <w:r>
              <w:rPr>
                <w:rFonts w:ascii="Browallia New" w:hAnsi="Browallia New" w:cs="Browallia New"/>
                <w:sz w:val="32"/>
                <w:szCs w:val="32"/>
              </w:rPr>
              <w:tab/>
              <w:t>3.2.2</w:t>
            </w:r>
            <w:r w:rsidRPr="00505BA0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>ศึกษาความเป็นไปได้ (</w:t>
            </w:r>
            <w:r w:rsidRPr="00505BA0">
              <w:rPr>
                <w:rFonts w:ascii="Browallia New" w:hAnsi="Browallia New" w:cs="Browallia New"/>
                <w:sz w:val="32"/>
                <w:szCs w:val="32"/>
              </w:rPr>
              <w:t xml:space="preserve">Feasibility Study) </w:t>
            </w:r>
            <w:r w:rsidRPr="00505BA0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ศึกษาความเป็นไปได้ของระบบพาณิชย์อิเล็กทรอนิกส์บริษัท </w:t>
            </w:r>
            <w:r w:rsidRPr="00505BA0">
              <w:rPr>
                <w:rFonts w:ascii="Browallia New" w:hAnsi="Browallia New" w:cs="Browallia New"/>
                <w:sz w:val="32"/>
                <w:szCs w:val="32"/>
              </w:rPr>
              <w:t>AKA Traders</w:t>
            </w:r>
          </w:p>
        </w:tc>
      </w:tr>
    </w:tbl>
    <w:p w:rsidR="00497323" w:rsidRDefault="00497323">
      <w:pPr>
        <w:rPr>
          <w:rFonts w:ascii="BrowalliaUPC" w:hAnsi="BrowalliaUPC" w:cs="BrowalliaUPC"/>
          <w:sz w:val="32"/>
          <w:szCs w:val="32"/>
          <w:cs/>
        </w:rPr>
      </w:pPr>
      <w:r>
        <w:rPr>
          <w:rFonts w:ascii="BrowalliaUPC" w:hAnsi="BrowalliaUPC" w:cs="BrowalliaUPC"/>
          <w:sz w:val="32"/>
          <w:szCs w:val="32"/>
          <w:cs/>
        </w:rPr>
        <w:br w:type="page"/>
      </w:r>
    </w:p>
    <w:p w:rsidR="00497323" w:rsidRPr="00634579" w:rsidRDefault="00612713" w:rsidP="00C742E4">
      <w:pPr>
        <w:pStyle w:val="a3"/>
        <w:numPr>
          <w:ilvl w:val="0"/>
          <w:numId w:val="1"/>
        </w:numPr>
        <w:spacing w:after="0" w:line="240" w:lineRule="auto"/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</w:rPr>
      </w:pPr>
      <w:r w:rsidRPr="00634579">
        <w:rPr>
          <w:rFonts w:ascii="BrowalliaUPC" w:hAnsi="BrowalliaUPC" w:cs="BrowalliaUPC" w:hint="cs"/>
          <w:b/>
          <w:bCs/>
          <w:color w:val="548DD4" w:themeColor="text2" w:themeTint="99"/>
          <w:sz w:val="40"/>
          <w:szCs w:val="40"/>
          <w:cs/>
        </w:rPr>
        <w:lastRenderedPageBreak/>
        <w:t>ให้สร้างสมการตามตัวอย่าง</w:t>
      </w:r>
    </w:p>
    <w:p w:rsidR="00634579" w:rsidRDefault="00634579" w:rsidP="00612713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</w:p>
    <w:p w:rsidR="00634579" w:rsidRDefault="00634579" w:rsidP="00612713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</w:p>
    <w:p w:rsidR="00612713" w:rsidRDefault="00612713" w:rsidP="00612713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  <w:r w:rsidRPr="00612713">
        <w:rPr>
          <w:rFonts w:ascii="BrowalliaUPC" w:hAnsi="BrowalliaUPC" w:cs="BrowalliaUPC"/>
          <w:sz w:val="32"/>
          <w:szCs w:val="32"/>
        </w:rPr>
        <w:drawing>
          <wp:inline distT="0" distB="0" distL="0" distR="0">
            <wp:extent cx="1604201" cy="381662"/>
            <wp:effectExtent l="19050" t="0" r="0" b="0"/>
            <wp:docPr id="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799" cy="38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713" w:rsidRDefault="00612713" w:rsidP="00612713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</w:p>
    <w:p w:rsidR="00612713" w:rsidRDefault="00612713" w:rsidP="00612713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</w:p>
    <w:p w:rsidR="00612713" w:rsidRDefault="00612713" w:rsidP="00612713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  <w:r w:rsidRPr="00612713">
        <w:rPr>
          <w:rFonts w:ascii="BrowalliaUPC" w:hAnsi="BrowalliaUPC" w:cs="BrowalliaUPC"/>
          <w:sz w:val="32"/>
          <w:szCs w:val="32"/>
        </w:rPr>
        <w:drawing>
          <wp:inline distT="0" distB="0" distL="0" distR="0">
            <wp:extent cx="3776662" cy="477078"/>
            <wp:effectExtent l="19050" t="0" r="0" b="0"/>
            <wp:docPr id="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891" cy="481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713" w:rsidRDefault="00612713" w:rsidP="00612713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</w:p>
    <w:p w:rsidR="00612713" w:rsidRDefault="00612713" w:rsidP="00612713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</w:p>
    <w:p w:rsidR="00612713" w:rsidRDefault="00612713" w:rsidP="00612713">
      <w:pPr>
        <w:spacing w:after="0" w:line="240" w:lineRule="auto"/>
        <w:jc w:val="center"/>
        <w:rPr>
          <w:rFonts w:ascii="BrowalliaUPC" w:hAnsi="BrowalliaUPC" w:cs="BrowalliaUPC"/>
          <w:sz w:val="32"/>
          <w:szCs w:val="32"/>
        </w:rPr>
      </w:pPr>
      <w:r>
        <w:rPr>
          <w:rFonts w:ascii="BrowalliaUPC" w:hAnsi="BrowalliaUPC" w:cs="BrowalliaUPC"/>
          <w:noProof/>
          <w:sz w:val="32"/>
          <w:szCs w:val="32"/>
        </w:rPr>
        <w:drawing>
          <wp:inline distT="0" distB="0" distL="0" distR="0">
            <wp:extent cx="1837055" cy="54038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713" w:rsidRDefault="00612713" w:rsidP="00612713">
      <w:pPr>
        <w:spacing w:after="0" w:line="240" w:lineRule="auto"/>
        <w:rPr>
          <w:rFonts w:ascii="BrowalliaUPC" w:hAnsi="BrowalliaUPC" w:cs="BrowalliaUPC"/>
          <w:sz w:val="32"/>
          <w:szCs w:val="32"/>
        </w:rPr>
      </w:pPr>
    </w:p>
    <w:p w:rsidR="00612713" w:rsidRPr="00612713" w:rsidRDefault="00612713" w:rsidP="00612713">
      <w:pPr>
        <w:spacing w:after="0" w:line="240" w:lineRule="auto"/>
        <w:rPr>
          <w:rFonts w:ascii="BrowalliaUPC" w:hAnsi="BrowalliaUPC" w:cs="BrowalliaUPC"/>
          <w:sz w:val="32"/>
          <w:szCs w:val="32"/>
        </w:rPr>
      </w:pPr>
    </w:p>
    <w:sectPr w:rsidR="00612713" w:rsidRPr="00612713" w:rsidSect="00C04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056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293EB5"/>
    <w:rsid w:val="000C2157"/>
    <w:rsid w:val="001620DD"/>
    <w:rsid w:val="00293EB5"/>
    <w:rsid w:val="00394769"/>
    <w:rsid w:val="00497323"/>
    <w:rsid w:val="00612713"/>
    <w:rsid w:val="00634579"/>
    <w:rsid w:val="007C7114"/>
    <w:rsid w:val="00A4612B"/>
    <w:rsid w:val="00B94985"/>
    <w:rsid w:val="00C042AE"/>
    <w:rsid w:val="00C742E4"/>
    <w:rsid w:val="00EF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2E4"/>
    <w:pPr>
      <w:ind w:left="720"/>
      <w:contextualSpacing/>
    </w:pPr>
  </w:style>
  <w:style w:type="table" w:styleId="a4">
    <w:name w:val="Table Grid"/>
    <w:basedOn w:val="a1"/>
    <w:uiPriority w:val="59"/>
    <w:rsid w:val="00EF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58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F758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SUNDAY</dc:creator>
  <cp:lastModifiedBy>SUNDAY</cp:lastModifiedBy>
  <cp:revision>10</cp:revision>
  <dcterms:created xsi:type="dcterms:W3CDTF">2012-08-21T02:26:00Z</dcterms:created>
  <dcterms:modified xsi:type="dcterms:W3CDTF">2012-08-21T04:17:00Z</dcterms:modified>
</cp:coreProperties>
</file>